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40C981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960" w:leftChars="0" w:hanging="960" w:hangingChars="400"/>
        <w:jc w:val="both"/>
        <w:textAlignment w:val="baseline"/>
        <w:rPr>
          <w:rStyle w:val="6"/>
          <w:rFonts w:hint="eastAsia" w:ascii="黑体" w:hAnsi="黑体" w:eastAsia="黑体" w:cs="黑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黑体" w:hAnsi="黑体" w:eastAsia="黑体" w:cs="黑体"/>
          <w:b w:val="0"/>
          <w:bCs w:val="0"/>
          <w:kern w:val="2"/>
          <w:sz w:val="24"/>
          <w:szCs w:val="24"/>
          <w:lang w:val="en-US" w:eastAsia="zh-CN" w:bidi="ar-SA"/>
        </w:rPr>
        <w:t xml:space="preserve">附件1 </w:t>
      </w:r>
    </w:p>
    <w:p w14:paraId="567FB038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124" w:leftChars="0" w:hanging="1124" w:hangingChars="400"/>
        <w:jc w:val="center"/>
        <w:textAlignment w:val="baseline"/>
        <w:rPr>
          <w:rStyle w:val="6"/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Style w:val="6"/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 xml:space="preserve"> 2024年重庆市（北碚）初级技术经纪人培训课程安排</w:t>
      </w:r>
    </w:p>
    <w:p w14:paraId="45CEB3A5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124" w:leftChars="0" w:hanging="1124" w:hangingChars="400"/>
        <w:jc w:val="center"/>
        <w:textAlignment w:val="baseline"/>
        <w:rPr>
          <w:rStyle w:val="6"/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</w:p>
    <w:tbl>
      <w:tblPr>
        <w:tblStyle w:val="3"/>
        <w:tblW w:w="8558" w:type="dxa"/>
        <w:tblInd w:w="-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6"/>
        <w:gridCol w:w="1104"/>
        <w:gridCol w:w="1642"/>
        <w:gridCol w:w="2705"/>
        <w:gridCol w:w="660"/>
        <w:gridCol w:w="1791"/>
      </w:tblGrid>
      <w:tr w14:paraId="16032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56" w:type="dxa"/>
            <w:vAlign w:val="center"/>
          </w:tcPr>
          <w:p w14:paraId="52BF2964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2746" w:type="dxa"/>
            <w:gridSpan w:val="2"/>
            <w:vAlign w:val="center"/>
          </w:tcPr>
          <w:p w14:paraId="0274E53D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时间</w:t>
            </w:r>
          </w:p>
        </w:tc>
        <w:tc>
          <w:tcPr>
            <w:tcW w:w="2705" w:type="dxa"/>
            <w:vAlign w:val="center"/>
          </w:tcPr>
          <w:p w14:paraId="3D90B7FC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课程名称</w:t>
            </w:r>
          </w:p>
        </w:tc>
        <w:tc>
          <w:tcPr>
            <w:tcW w:w="660" w:type="dxa"/>
            <w:vAlign w:val="center"/>
          </w:tcPr>
          <w:p w14:paraId="58891C8F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学时</w:t>
            </w:r>
          </w:p>
        </w:tc>
        <w:tc>
          <w:tcPr>
            <w:tcW w:w="1791" w:type="dxa"/>
            <w:vAlign w:val="center"/>
          </w:tcPr>
          <w:p w14:paraId="51972CFC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 w14:paraId="0B7E6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56" w:type="dxa"/>
            <w:vAlign w:val="center"/>
          </w:tcPr>
          <w:p w14:paraId="79572236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104" w:type="dxa"/>
            <w:vMerge w:val="restart"/>
            <w:vAlign w:val="center"/>
          </w:tcPr>
          <w:p w14:paraId="6C144C2C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9月27日（线下）</w:t>
            </w:r>
          </w:p>
        </w:tc>
        <w:tc>
          <w:tcPr>
            <w:tcW w:w="1642" w:type="dxa"/>
            <w:vAlign w:val="center"/>
          </w:tcPr>
          <w:p w14:paraId="1CC41A11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09:30—10:00</w:t>
            </w:r>
          </w:p>
        </w:tc>
        <w:tc>
          <w:tcPr>
            <w:tcW w:w="2705" w:type="dxa"/>
            <w:vAlign w:val="center"/>
          </w:tcPr>
          <w:p w14:paraId="45C605DB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开班仪式</w:t>
            </w:r>
          </w:p>
        </w:tc>
        <w:tc>
          <w:tcPr>
            <w:tcW w:w="660" w:type="dxa"/>
            <w:shd w:val="clear" w:color="auto" w:fill="auto"/>
            <w:vAlign w:val="center"/>
          </w:tcPr>
          <w:p w14:paraId="2C101DAF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91" w:type="dxa"/>
            <w:vMerge w:val="restart"/>
            <w:vAlign w:val="center"/>
          </w:tcPr>
          <w:p w14:paraId="1C6B4437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both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西南大学（重庆）产业技术研究院2号楼7层会议室</w:t>
            </w:r>
          </w:p>
        </w:tc>
      </w:tr>
      <w:tr w14:paraId="35E8E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56" w:type="dxa"/>
            <w:vAlign w:val="center"/>
          </w:tcPr>
          <w:p w14:paraId="6F05C1D8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104" w:type="dxa"/>
            <w:vMerge w:val="continue"/>
            <w:vAlign w:val="center"/>
          </w:tcPr>
          <w:p w14:paraId="787907E3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</w:p>
        </w:tc>
        <w:tc>
          <w:tcPr>
            <w:tcW w:w="1642" w:type="dxa"/>
            <w:vAlign w:val="center"/>
          </w:tcPr>
          <w:p w14:paraId="00BAA8D6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  <w:t>10:00—11:00</w:t>
            </w:r>
          </w:p>
        </w:tc>
        <w:tc>
          <w:tcPr>
            <w:tcW w:w="2705" w:type="dxa"/>
            <w:vAlign w:val="center"/>
          </w:tcPr>
          <w:p w14:paraId="0542E0EF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技术转移与成果转化</w:t>
            </w:r>
          </w:p>
        </w:tc>
        <w:tc>
          <w:tcPr>
            <w:tcW w:w="660" w:type="dxa"/>
            <w:shd w:val="clear" w:color="auto" w:fill="auto"/>
            <w:vAlign w:val="center"/>
          </w:tcPr>
          <w:p w14:paraId="7DF8F2B2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791" w:type="dxa"/>
            <w:vMerge w:val="continue"/>
            <w:vAlign w:val="center"/>
          </w:tcPr>
          <w:p w14:paraId="355DA773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D5C0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56" w:type="dxa"/>
            <w:vAlign w:val="center"/>
          </w:tcPr>
          <w:p w14:paraId="73A8B6E1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104" w:type="dxa"/>
            <w:vMerge w:val="continue"/>
            <w:vAlign w:val="center"/>
          </w:tcPr>
          <w:p w14:paraId="5C243995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</w:p>
        </w:tc>
        <w:tc>
          <w:tcPr>
            <w:tcW w:w="1642" w:type="dxa"/>
            <w:vAlign w:val="center"/>
          </w:tcPr>
          <w:p w14:paraId="3EFC7A92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  <w:t>11:00—12:00</w:t>
            </w:r>
          </w:p>
        </w:tc>
        <w:tc>
          <w:tcPr>
            <w:tcW w:w="2705" w:type="dxa"/>
            <w:vAlign w:val="center"/>
          </w:tcPr>
          <w:p w14:paraId="01C3B13E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技术经纪与技术经纪（理）人</w:t>
            </w:r>
          </w:p>
        </w:tc>
        <w:tc>
          <w:tcPr>
            <w:tcW w:w="660" w:type="dxa"/>
            <w:shd w:val="clear" w:color="auto" w:fill="auto"/>
            <w:vAlign w:val="center"/>
          </w:tcPr>
          <w:p w14:paraId="6F5D7A08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791" w:type="dxa"/>
            <w:vMerge w:val="continue"/>
            <w:vAlign w:val="center"/>
          </w:tcPr>
          <w:p w14:paraId="19332A48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303E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56" w:type="dxa"/>
            <w:vAlign w:val="center"/>
          </w:tcPr>
          <w:p w14:paraId="4B73D87B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1104" w:type="dxa"/>
            <w:vMerge w:val="continue"/>
            <w:vAlign w:val="center"/>
          </w:tcPr>
          <w:p w14:paraId="767A34F3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</w:p>
        </w:tc>
        <w:tc>
          <w:tcPr>
            <w:tcW w:w="1642" w:type="dxa"/>
            <w:vAlign w:val="center"/>
          </w:tcPr>
          <w:p w14:paraId="339FFD33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  <w:t>13:30—15:30</w:t>
            </w:r>
          </w:p>
        </w:tc>
        <w:tc>
          <w:tcPr>
            <w:tcW w:w="2705" w:type="dxa"/>
            <w:vAlign w:val="center"/>
          </w:tcPr>
          <w:p w14:paraId="1FF8A67E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技术合同登记</w:t>
            </w:r>
          </w:p>
        </w:tc>
        <w:tc>
          <w:tcPr>
            <w:tcW w:w="660" w:type="dxa"/>
            <w:shd w:val="clear" w:color="auto" w:fill="auto"/>
            <w:vAlign w:val="center"/>
          </w:tcPr>
          <w:p w14:paraId="48610E32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791" w:type="dxa"/>
            <w:vMerge w:val="continue"/>
            <w:vAlign w:val="center"/>
          </w:tcPr>
          <w:p w14:paraId="7C73E4F7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D33C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56" w:type="dxa"/>
            <w:vAlign w:val="center"/>
          </w:tcPr>
          <w:p w14:paraId="671921CE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1104" w:type="dxa"/>
            <w:vMerge w:val="continue"/>
            <w:vAlign w:val="center"/>
          </w:tcPr>
          <w:p w14:paraId="52A2E653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</w:p>
        </w:tc>
        <w:tc>
          <w:tcPr>
            <w:tcW w:w="1642" w:type="dxa"/>
            <w:vAlign w:val="center"/>
          </w:tcPr>
          <w:p w14:paraId="636F59D5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  <w:t>15:30—17:30</w:t>
            </w:r>
          </w:p>
        </w:tc>
        <w:tc>
          <w:tcPr>
            <w:tcW w:w="2705" w:type="dxa"/>
            <w:vAlign w:val="center"/>
          </w:tcPr>
          <w:p w14:paraId="33BE9B32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技术交易商务策划</w:t>
            </w:r>
          </w:p>
        </w:tc>
        <w:tc>
          <w:tcPr>
            <w:tcW w:w="660" w:type="dxa"/>
            <w:shd w:val="clear" w:color="auto" w:fill="auto"/>
            <w:vAlign w:val="center"/>
          </w:tcPr>
          <w:p w14:paraId="216D170C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791" w:type="dxa"/>
            <w:vMerge w:val="continue"/>
            <w:vAlign w:val="center"/>
          </w:tcPr>
          <w:p w14:paraId="37E63B94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FB90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56" w:type="dxa"/>
            <w:vAlign w:val="center"/>
          </w:tcPr>
          <w:p w14:paraId="0C97A386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2746" w:type="dxa"/>
            <w:gridSpan w:val="2"/>
            <w:vMerge w:val="restart"/>
            <w:vAlign w:val="center"/>
          </w:tcPr>
          <w:p w14:paraId="02016103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9月28日-10月12日</w:t>
            </w:r>
          </w:p>
          <w:p w14:paraId="53B240A8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（学员可通过观看直播以及回放的方式在线学习，系统将统计学员学习情况，完成规定学时才能参加考试）</w:t>
            </w:r>
          </w:p>
        </w:tc>
        <w:tc>
          <w:tcPr>
            <w:tcW w:w="2705" w:type="dxa"/>
            <w:vAlign w:val="center"/>
          </w:tcPr>
          <w:p w14:paraId="43D63ADE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知识产权法律法规</w:t>
            </w:r>
          </w:p>
        </w:tc>
        <w:tc>
          <w:tcPr>
            <w:tcW w:w="660" w:type="dxa"/>
            <w:shd w:val="clear" w:color="auto" w:fill="auto"/>
            <w:vAlign w:val="center"/>
          </w:tcPr>
          <w:p w14:paraId="44A0027C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1.5</w:t>
            </w:r>
          </w:p>
        </w:tc>
        <w:tc>
          <w:tcPr>
            <w:tcW w:w="1791" w:type="dxa"/>
            <w:vMerge w:val="restart"/>
            <w:vAlign w:val="center"/>
          </w:tcPr>
          <w:p w14:paraId="2E885C09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进群后通过指定网址或扫二维码进入线上直播学习</w:t>
            </w:r>
          </w:p>
        </w:tc>
      </w:tr>
      <w:tr w14:paraId="08593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56" w:type="dxa"/>
            <w:vAlign w:val="center"/>
          </w:tcPr>
          <w:p w14:paraId="1C14EDC6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2746" w:type="dxa"/>
            <w:gridSpan w:val="2"/>
            <w:vMerge w:val="continue"/>
            <w:vAlign w:val="center"/>
          </w:tcPr>
          <w:p w14:paraId="039525B9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705" w:type="dxa"/>
            <w:vAlign w:val="center"/>
          </w:tcPr>
          <w:p w14:paraId="69723EFF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民法与《合同法》</w:t>
            </w:r>
          </w:p>
        </w:tc>
        <w:tc>
          <w:tcPr>
            <w:tcW w:w="660" w:type="dxa"/>
            <w:shd w:val="clear" w:color="auto" w:fill="auto"/>
            <w:vAlign w:val="center"/>
          </w:tcPr>
          <w:p w14:paraId="00E87D37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1.5</w:t>
            </w:r>
          </w:p>
        </w:tc>
        <w:tc>
          <w:tcPr>
            <w:tcW w:w="1791" w:type="dxa"/>
            <w:vMerge w:val="continue"/>
            <w:vAlign w:val="center"/>
          </w:tcPr>
          <w:p w14:paraId="78CD9599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1586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56" w:type="dxa"/>
            <w:vAlign w:val="center"/>
          </w:tcPr>
          <w:p w14:paraId="7268B020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2746" w:type="dxa"/>
            <w:gridSpan w:val="2"/>
            <w:vMerge w:val="continue"/>
            <w:vAlign w:val="center"/>
          </w:tcPr>
          <w:p w14:paraId="166B2E05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705" w:type="dxa"/>
            <w:vAlign w:val="center"/>
          </w:tcPr>
          <w:p w14:paraId="40B1FFC2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商法与《公司法》</w:t>
            </w:r>
          </w:p>
        </w:tc>
        <w:tc>
          <w:tcPr>
            <w:tcW w:w="660" w:type="dxa"/>
            <w:shd w:val="clear" w:color="auto" w:fill="auto"/>
            <w:vAlign w:val="center"/>
          </w:tcPr>
          <w:p w14:paraId="5AC17757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791" w:type="dxa"/>
            <w:vMerge w:val="continue"/>
            <w:vAlign w:val="center"/>
          </w:tcPr>
          <w:p w14:paraId="568C0135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643E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56" w:type="dxa"/>
            <w:vAlign w:val="center"/>
          </w:tcPr>
          <w:p w14:paraId="74509AD5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2746" w:type="dxa"/>
            <w:gridSpan w:val="2"/>
            <w:vMerge w:val="continue"/>
            <w:vAlign w:val="center"/>
          </w:tcPr>
          <w:p w14:paraId="3873AF7B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705" w:type="dxa"/>
            <w:vAlign w:val="center"/>
          </w:tcPr>
          <w:p w14:paraId="2CEF0F11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科技政策</w:t>
            </w:r>
          </w:p>
        </w:tc>
        <w:tc>
          <w:tcPr>
            <w:tcW w:w="660" w:type="dxa"/>
            <w:shd w:val="clear" w:color="auto" w:fill="auto"/>
            <w:vAlign w:val="center"/>
          </w:tcPr>
          <w:p w14:paraId="4ABF929F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791" w:type="dxa"/>
            <w:vMerge w:val="continue"/>
            <w:vAlign w:val="center"/>
          </w:tcPr>
          <w:p w14:paraId="34591A91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4C5D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56" w:type="dxa"/>
            <w:vAlign w:val="center"/>
          </w:tcPr>
          <w:p w14:paraId="3D133F15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2746" w:type="dxa"/>
            <w:gridSpan w:val="2"/>
            <w:vMerge w:val="continue"/>
            <w:vAlign w:val="center"/>
          </w:tcPr>
          <w:p w14:paraId="68F6A383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705" w:type="dxa"/>
            <w:vAlign w:val="center"/>
          </w:tcPr>
          <w:p w14:paraId="184ABDB4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融资渠道与金融工具</w:t>
            </w:r>
          </w:p>
        </w:tc>
        <w:tc>
          <w:tcPr>
            <w:tcW w:w="660" w:type="dxa"/>
            <w:shd w:val="clear" w:color="auto" w:fill="auto"/>
            <w:vAlign w:val="center"/>
          </w:tcPr>
          <w:p w14:paraId="0BAA6DB6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791" w:type="dxa"/>
            <w:vMerge w:val="continue"/>
            <w:vAlign w:val="center"/>
          </w:tcPr>
          <w:p w14:paraId="64854E48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1C84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56" w:type="dxa"/>
            <w:vAlign w:val="center"/>
          </w:tcPr>
          <w:p w14:paraId="4A7844A6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11</w:t>
            </w:r>
          </w:p>
        </w:tc>
        <w:tc>
          <w:tcPr>
            <w:tcW w:w="2746" w:type="dxa"/>
            <w:gridSpan w:val="2"/>
            <w:vMerge w:val="continue"/>
            <w:vAlign w:val="center"/>
          </w:tcPr>
          <w:p w14:paraId="2A0E9591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705" w:type="dxa"/>
            <w:vAlign w:val="center"/>
          </w:tcPr>
          <w:p w14:paraId="5673D8D4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技术转移服务规范</w:t>
            </w:r>
          </w:p>
        </w:tc>
        <w:tc>
          <w:tcPr>
            <w:tcW w:w="660" w:type="dxa"/>
            <w:shd w:val="clear" w:color="auto" w:fill="auto"/>
            <w:vAlign w:val="center"/>
          </w:tcPr>
          <w:p w14:paraId="559EE956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791" w:type="dxa"/>
            <w:vMerge w:val="continue"/>
            <w:vAlign w:val="center"/>
          </w:tcPr>
          <w:p w14:paraId="26E4F2C4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C03D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56" w:type="dxa"/>
            <w:vAlign w:val="center"/>
          </w:tcPr>
          <w:p w14:paraId="2F7A8B9B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12</w:t>
            </w:r>
          </w:p>
        </w:tc>
        <w:tc>
          <w:tcPr>
            <w:tcW w:w="2746" w:type="dxa"/>
            <w:gridSpan w:val="2"/>
            <w:vMerge w:val="continue"/>
            <w:vAlign w:val="center"/>
          </w:tcPr>
          <w:p w14:paraId="7CBA1C43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705" w:type="dxa"/>
            <w:vAlign w:val="center"/>
          </w:tcPr>
          <w:p w14:paraId="69FF88FB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科技法律法规</w:t>
            </w:r>
          </w:p>
        </w:tc>
        <w:tc>
          <w:tcPr>
            <w:tcW w:w="660" w:type="dxa"/>
            <w:shd w:val="clear" w:color="auto" w:fill="auto"/>
            <w:vAlign w:val="center"/>
          </w:tcPr>
          <w:p w14:paraId="2A4C754E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791" w:type="dxa"/>
            <w:vMerge w:val="continue"/>
            <w:vAlign w:val="center"/>
          </w:tcPr>
          <w:p w14:paraId="0A97FFF8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25AC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56" w:type="dxa"/>
            <w:vAlign w:val="center"/>
          </w:tcPr>
          <w:p w14:paraId="5434A8F1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13</w:t>
            </w:r>
          </w:p>
        </w:tc>
        <w:tc>
          <w:tcPr>
            <w:tcW w:w="2746" w:type="dxa"/>
            <w:gridSpan w:val="2"/>
            <w:vMerge w:val="continue"/>
            <w:vAlign w:val="center"/>
          </w:tcPr>
          <w:p w14:paraId="07606ABC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705" w:type="dxa"/>
            <w:vAlign w:val="center"/>
          </w:tcPr>
          <w:p w14:paraId="7FCD042A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技术商品与技术市场</w:t>
            </w:r>
          </w:p>
        </w:tc>
        <w:tc>
          <w:tcPr>
            <w:tcW w:w="660" w:type="dxa"/>
            <w:shd w:val="clear" w:color="auto" w:fill="auto"/>
            <w:vAlign w:val="center"/>
          </w:tcPr>
          <w:p w14:paraId="7E23F111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791" w:type="dxa"/>
            <w:vMerge w:val="continue"/>
            <w:vAlign w:val="center"/>
          </w:tcPr>
          <w:p w14:paraId="12F248F7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DBD3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56" w:type="dxa"/>
            <w:vAlign w:val="center"/>
          </w:tcPr>
          <w:p w14:paraId="024C2194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14</w:t>
            </w:r>
          </w:p>
        </w:tc>
        <w:tc>
          <w:tcPr>
            <w:tcW w:w="2746" w:type="dxa"/>
            <w:gridSpan w:val="2"/>
            <w:vMerge w:val="continue"/>
            <w:vAlign w:val="center"/>
          </w:tcPr>
          <w:p w14:paraId="263EA7CB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705" w:type="dxa"/>
            <w:vAlign w:val="center"/>
          </w:tcPr>
          <w:p w14:paraId="4F084D15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需求甄别与分析</w:t>
            </w:r>
          </w:p>
        </w:tc>
        <w:tc>
          <w:tcPr>
            <w:tcW w:w="660" w:type="dxa"/>
            <w:shd w:val="clear" w:color="auto" w:fill="auto"/>
            <w:vAlign w:val="center"/>
          </w:tcPr>
          <w:p w14:paraId="2BEC5A9C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791" w:type="dxa"/>
            <w:vMerge w:val="continue"/>
            <w:vAlign w:val="center"/>
          </w:tcPr>
          <w:p w14:paraId="72E72445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01EF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56" w:type="dxa"/>
            <w:vAlign w:val="center"/>
          </w:tcPr>
          <w:p w14:paraId="07523A06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15</w:t>
            </w:r>
          </w:p>
        </w:tc>
        <w:tc>
          <w:tcPr>
            <w:tcW w:w="2746" w:type="dxa"/>
            <w:gridSpan w:val="2"/>
            <w:vMerge w:val="continue"/>
            <w:vAlign w:val="center"/>
          </w:tcPr>
          <w:p w14:paraId="0EC23938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705" w:type="dxa"/>
            <w:vAlign w:val="center"/>
          </w:tcPr>
          <w:p w14:paraId="31A744E3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科技服务业</w:t>
            </w:r>
          </w:p>
        </w:tc>
        <w:tc>
          <w:tcPr>
            <w:tcW w:w="660" w:type="dxa"/>
            <w:shd w:val="clear" w:color="auto" w:fill="auto"/>
            <w:vAlign w:val="center"/>
          </w:tcPr>
          <w:p w14:paraId="0AC22839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791" w:type="dxa"/>
            <w:vMerge w:val="continue"/>
            <w:vAlign w:val="center"/>
          </w:tcPr>
          <w:p w14:paraId="2D6CBAC6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68D4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56" w:type="dxa"/>
            <w:vAlign w:val="center"/>
          </w:tcPr>
          <w:p w14:paraId="43BE5071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16</w:t>
            </w:r>
          </w:p>
        </w:tc>
        <w:tc>
          <w:tcPr>
            <w:tcW w:w="2746" w:type="dxa"/>
            <w:gridSpan w:val="2"/>
            <w:vMerge w:val="continue"/>
            <w:vAlign w:val="center"/>
          </w:tcPr>
          <w:p w14:paraId="252C7FEE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705" w:type="dxa"/>
            <w:vAlign w:val="center"/>
          </w:tcPr>
          <w:p w14:paraId="2121F4D2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技术评估评价实务</w:t>
            </w:r>
          </w:p>
        </w:tc>
        <w:tc>
          <w:tcPr>
            <w:tcW w:w="660" w:type="dxa"/>
            <w:shd w:val="clear" w:color="auto" w:fill="auto"/>
            <w:vAlign w:val="center"/>
          </w:tcPr>
          <w:p w14:paraId="5C0F1224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791" w:type="dxa"/>
            <w:vMerge w:val="continue"/>
            <w:vAlign w:val="center"/>
          </w:tcPr>
          <w:p w14:paraId="1B4E00FF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yellow"/>
                <w:lang w:val="en-US" w:eastAsia="zh-CN"/>
              </w:rPr>
            </w:pPr>
          </w:p>
        </w:tc>
      </w:tr>
      <w:tr w14:paraId="5B063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56" w:type="dxa"/>
            <w:vAlign w:val="center"/>
          </w:tcPr>
          <w:p w14:paraId="533FB448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17</w:t>
            </w:r>
          </w:p>
        </w:tc>
        <w:tc>
          <w:tcPr>
            <w:tcW w:w="2746" w:type="dxa"/>
            <w:gridSpan w:val="2"/>
            <w:vMerge w:val="continue"/>
            <w:vAlign w:val="center"/>
          </w:tcPr>
          <w:p w14:paraId="06A88131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705" w:type="dxa"/>
            <w:vAlign w:val="center"/>
          </w:tcPr>
          <w:p w14:paraId="546641DA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案例研讨与分析</w:t>
            </w:r>
          </w:p>
        </w:tc>
        <w:tc>
          <w:tcPr>
            <w:tcW w:w="660" w:type="dxa"/>
            <w:shd w:val="clear" w:color="auto" w:fill="auto"/>
            <w:vAlign w:val="center"/>
          </w:tcPr>
          <w:p w14:paraId="1B9C54DA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791" w:type="dxa"/>
            <w:vMerge w:val="continue"/>
            <w:vAlign w:val="center"/>
          </w:tcPr>
          <w:p w14:paraId="47AE87BC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0C81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656" w:type="dxa"/>
            <w:vAlign w:val="center"/>
          </w:tcPr>
          <w:p w14:paraId="7F1B2597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18</w:t>
            </w:r>
          </w:p>
        </w:tc>
        <w:tc>
          <w:tcPr>
            <w:tcW w:w="2746" w:type="dxa"/>
            <w:gridSpan w:val="2"/>
            <w:vAlign w:val="center"/>
          </w:tcPr>
          <w:p w14:paraId="5859F885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10月13日-10月14日</w:t>
            </w:r>
          </w:p>
          <w:p w14:paraId="209EB0D5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（线上考试）</w:t>
            </w:r>
          </w:p>
        </w:tc>
        <w:tc>
          <w:tcPr>
            <w:tcW w:w="2705" w:type="dxa"/>
            <w:vAlign w:val="center"/>
          </w:tcPr>
          <w:p w14:paraId="2245CC86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参加线上结业考试</w:t>
            </w:r>
          </w:p>
        </w:tc>
        <w:tc>
          <w:tcPr>
            <w:tcW w:w="660" w:type="dxa"/>
            <w:vAlign w:val="center"/>
          </w:tcPr>
          <w:p w14:paraId="68C400E1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Style w:val="6"/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91" w:type="dxa"/>
            <w:vAlign w:val="center"/>
          </w:tcPr>
          <w:p w14:paraId="35985A29">
            <w:pPr>
              <w:kinsoku/>
              <w:wordWrap/>
              <w:overflowPunct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2F0CDE22">
      <w:pPr>
        <w:pStyle w:val="8"/>
        <w:widowControl/>
        <w:numPr>
          <w:ilvl w:val="0"/>
          <w:numId w:val="0"/>
        </w:numPr>
        <w:shd w:val="clear" w:color="auto" w:fill="FFFFFF"/>
        <w:kinsoku/>
        <w:wordWrap/>
        <w:overflowPunct/>
        <w:autoSpaceDE/>
        <w:autoSpaceDN/>
        <w:bidi w:val="0"/>
        <w:spacing w:before="0" w:after="0" w:line="360" w:lineRule="auto"/>
        <w:jc w:val="both"/>
        <w:textAlignment w:val="auto"/>
        <w:rPr>
          <w:rStyle w:val="6"/>
          <w:rFonts w:hint="eastAsia" w:ascii="黑体" w:hAnsi="黑体" w:eastAsia="黑体" w:cs="黑体"/>
          <w:b w:val="0"/>
          <w:bCs w:val="0"/>
          <w:kern w:val="0"/>
          <w:sz w:val="24"/>
          <w:szCs w:val="24"/>
          <w:lang w:val="en-US" w:eastAsia="zh-CN" w:bidi="ar-SA"/>
        </w:rPr>
      </w:pPr>
    </w:p>
    <w:p w14:paraId="5DA2BCBD">
      <w:pPr>
        <w:kinsoku/>
        <w:wordWrap/>
        <w:overflowPunct/>
        <w:autoSpaceDE/>
        <w:autoSpaceDN/>
        <w:bidi w:val="0"/>
        <w:spacing w:line="360" w:lineRule="auto"/>
        <w:jc w:val="both"/>
        <w:textAlignment w:val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iZmM0ZDRjNmEzNmEzNDk0Y2JkNDYxZDM3MGY5MDYifQ=="/>
  </w:docVars>
  <w:rsids>
    <w:rsidRoot w:val="50EB5AAD"/>
    <w:rsid w:val="00284BA1"/>
    <w:rsid w:val="07946968"/>
    <w:rsid w:val="0B975FD5"/>
    <w:rsid w:val="0F2D36D0"/>
    <w:rsid w:val="15AF54A9"/>
    <w:rsid w:val="184B31C9"/>
    <w:rsid w:val="26D63BC5"/>
    <w:rsid w:val="28692869"/>
    <w:rsid w:val="39800D3D"/>
    <w:rsid w:val="3B8A43EE"/>
    <w:rsid w:val="3C7A03A4"/>
    <w:rsid w:val="41DD2243"/>
    <w:rsid w:val="470E4011"/>
    <w:rsid w:val="50EB5AAD"/>
    <w:rsid w:val="627B4117"/>
    <w:rsid w:val="69310A54"/>
    <w:rsid w:val="74D91013"/>
    <w:rsid w:val="7E1C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semiHidden/>
    <w:unhideWhenUsed/>
    <w:qFormat/>
    <w:uiPriority w:val="99"/>
    <w:pPr>
      <w:ind w:left="420" w:leftChars="20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NormalCharacter"/>
    <w:link w:val="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7">
    <w:name w:val="NormalIndent"/>
    <w:qFormat/>
    <w:uiPriority w:val="0"/>
    <w:pPr>
      <w:spacing w:line="580" w:lineRule="exact"/>
      <w:ind w:firstLine="200" w:firstLineChars="200"/>
      <w:jc w:val="both"/>
      <w:textAlignment w:val="baseline"/>
    </w:pPr>
    <w:rPr>
      <w:rFonts w:ascii="仿宋" w:hAnsi="Times New Roman" w:eastAsia="仿宋" w:cstheme="minorBidi"/>
      <w:kern w:val="2"/>
      <w:sz w:val="32"/>
      <w:szCs w:val="21"/>
      <w:lang w:val="en-US" w:eastAsia="zh-CN" w:bidi="ar-SA"/>
    </w:rPr>
  </w:style>
  <w:style w:type="paragraph" w:customStyle="1" w:styleId="8">
    <w:name w:val="HtmlNormal"/>
    <w:basedOn w:val="1"/>
    <w:qFormat/>
    <w:uiPriority w:val="0"/>
    <w:pPr>
      <w:widowControl/>
      <w:spacing w:before="100" w:beforeAutospacing="1" w:after="100" w:afterAutospacing="1"/>
      <w:jc w:val="left"/>
      <w:textAlignment w:val="baseline"/>
    </w:pPr>
    <w:rPr>
      <w:rFonts w:ascii="宋体" w:hAnsi="宋体" w:eastAsia="宋体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2018</Words>
  <Characters>2214</Characters>
  <Lines>0</Lines>
  <Paragraphs>0</Paragraphs>
  <TotalTime>1</TotalTime>
  <ScaleCrop>false</ScaleCrop>
  <LinksUpToDate>false</LinksUpToDate>
  <CharactersWithSpaces>2319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2024-09-19T06:01:00Z</dcterms:created>
  <dc:creator>mbb</dc:creator>
  <cp:lastModifiedBy>清廉正直射命丸</cp:lastModifiedBy>
  <dcterms:modified xsi:type="dcterms:W3CDTF">2024-09-20T12:54:33Z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5626F3531A794F39865CBCD2A6781A0C_13</vt:lpwstr>
  </property>
</Properties>
</file>